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《山东省企业国有资产监督管理条例》已于2011年11月25日经山东省第十一届</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"https://baike.baidu.com/item/%E4%BA%BA%E6%B0%91%E4%BB%A3%E8%A1%A8%E5%A4%A7%E4%BC%9A%E5%B8%B8%E5%8A%A1%E5%A7%94%E5%91%98%E4%BC%9A/8904157?fromModule=lemma_inlink"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人民代表大会常务委员会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第二十七次会议通过，现予公布，自2012年3月1日起施行。</w:t>
      </w:r>
      <w:r>
        <w:rPr>
          <w:rFonts w:hint="default" w:ascii="Helvetica" w:hAnsi="Helvetica" w:eastAsia="Helvetica" w:cs="Helvetica"/>
          <w:i w:val="0"/>
          <w:iCs w:val="0"/>
          <w:caps w:val="0"/>
          <w:color w:val="auto"/>
          <w:spacing w:val="0"/>
          <w:kern w:val="0"/>
          <w:sz w:val="21"/>
          <w:szCs w:val="21"/>
          <w:bdr w:val="none" w:color="auto" w:sz="0" w:space="0"/>
          <w:shd w:val="clear" w:fill="FFFFFF"/>
          <w:vertAlign w:val="baseline"/>
          <w:lang w:val="en-US" w:eastAsia="zh-CN" w:bidi="ar"/>
        </w:rPr>
        <w:t> [1]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"https://baike.baidu.com/item/%E5%B1%B1%E4%B8%9C%E7%9C%81%E4%BA%BA%E6%B0%91%E4%BB%A3%E8%A1%A8%E5%A4%A7%E4%BC%9A%E5%B8%B8%E5%8A%A1%E5%A7%94%E5%91%98%E4%BC%9A/2341316?fromModule=lemma_inlink"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山东省人民代表大会常务委员会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2011年11月25日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default" w:ascii="Helvetica" w:hAnsi="Helvetica" w:eastAsia="Helvetica" w:cs="Helvetica"/>
          <w:b/>
          <w:bCs/>
          <w:i w:val="0"/>
          <w:iCs w:val="0"/>
          <w:caps w:val="0"/>
          <w:color w:val="auto"/>
          <w:spacing w:val="0"/>
          <w:kern w:val="0"/>
          <w:sz w:val="32"/>
          <w:szCs w:val="32"/>
          <w:bdr w:val="none" w:color="auto" w:sz="0" w:space="0"/>
          <w:shd w:val="clear" w:fill="FFFFFF"/>
          <w:lang w:val="en-US" w:eastAsia="zh-CN" w:bidi="ar"/>
        </w:rPr>
      </w:pPr>
      <w:bookmarkStart w:id="2" w:name="_GoBack"/>
      <w:r>
        <w:rPr>
          <w:rFonts w:hint="default" w:ascii="Helvetica" w:hAnsi="Helvetica" w:eastAsia="Helvetica" w:cs="Helvetica"/>
          <w:b/>
          <w:bCs/>
          <w:i w:val="0"/>
          <w:iCs w:val="0"/>
          <w:caps w:val="0"/>
          <w:color w:val="auto"/>
          <w:spacing w:val="0"/>
          <w:kern w:val="0"/>
          <w:sz w:val="32"/>
          <w:szCs w:val="32"/>
          <w:shd w:val="clear" w:fill="FFFFFF"/>
          <w:lang w:val="en-US" w:eastAsia="zh-CN" w:bidi="ar"/>
        </w:rPr>
        <w:t>山东省企业国有资产监督管理条例</w:t>
      </w:r>
    </w:p>
    <w:bookmarkEnd w:id="2"/>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bookmarkStart w:id="0" w:name="文件全文"/>
      <w:bookmarkEnd w:id="0"/>
      <w:bookmarkStart w:id="1" w:name="2"/>
      <w:bookmarkEnd w:id="1"/>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第一条 为了规范</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"https://baike.baidu.com/item/%E4%BC%81%E4%B8%9A%E5%9B%BD%E6%9C%89%E8%B5%84%E4%BA%A7/8516874?fromModule=lemma_inlink"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企业国有资产</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监督管理，推动国有经济布局和结构的战略性调整，实现企业国有资产保值增值，巩固和发展</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"https://baike.baidu.com/item/%E5%9B%BD%E6%9C%89%E7%BB%8F%E6%B5%8E/2387941?fromModule=lemma_inlink"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国有经济</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，根据《</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"https://baike.baidu.com/item/%E4%B8%AD%E5%8D%8E%E4%BA%BA%E6%B0%91%E5%85%B1%E5%92%8C%E5%9B%BD%E4%BC%81%E4%B8%9A%E5%9B%BD%E6%9C%89%E8%B5%84%E4%BA%A7%E6%B3%95/0?fromModule=lemma_inlink"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中华人民共和国企业国有资产法</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》等法律、行政法规，结合本省实际，制定本条例。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第二条 县级以上人民政府对</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"https://baike.baidu.com/item/%E5%9B%BD%E5%AE%B6%E5%87%BA%E8%B5%84%E4%BC%81%E4%B8%9A/1604075?fromModule=lemma_inlink"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国家出资企业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的国有资产进行监督管理，适用本条例。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本条例所称企业国有资产，是指国家对企业各种形式的出资所形成的权益。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本条例所称国家出资企业，是指国家出资的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"https://baike.baidu.com/item/%E5%9B%BD%E6%9C%89%E7%8B%AC%E8%B5%84/5056325?fromModule=lemma_inlink"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国有独资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企业、国有独资公司以及</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"https://baike.baidu.com/item/%E5%9B%BD%E6%9C%89%E8%B5%84%E6%9C%AC/6120321?fromModule=lemma_inlink"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国有资本</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控股公司、国有资本</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"https://baike.baidu.com/item/%E5%8F%82%E8%82%A1%E5%85%AC%E5%8F%B8/5056234?fromModule=lemma_inlink"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参股公司</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第三条 企业国有资产属于国家所有。省、设区的市、县（市、区）人民政府依照法律、法规的规定，分别代表国家对</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"https://baike.baidu.com/item/%E5%9B%BD%E5%AE%B6%E5%87%BA%E8%B5%84%E4%BC%81%E4%B8%9A/1604075?fromModule=lemma_inlink"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国家出资企业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履行</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"https://baike.baidu.com/item/%E5%87%BA%E8%B5%84%E4%BA%BA%E8%81%8C%E8%B4%A3/6164659?fromModule=lemma_inlink"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出资人职责</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，享有</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"https://baike.baidu.com/item/%E5%87%BA%E8%B5%84%E4%BA%BA%E6%9D%83%E7%9B%8A/10883492?fromModule=lemma_inlink"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出资人权益</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第四条 对</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"https://baike.baidu.com/item/%E4%BC%81%E4%B8%9A%E5%9B%BD%E6%9C%89%E8%B5%84%E4%BA%A7/8516874?fromModule=lemma_inlink"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企业国有资产</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监督管理应当坚持</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"https://baike.baidu.com/item/%E6%94%BF%E4%BC%81%E5%88%86%E5%BC%80/2407148?fromModule=lemma_inlink"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政企分开</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"https://baike.baidu.com/item/%E7%A4%BE%E4%BC%9A%E5%85%AC%E5%85%B1%E7%AE%A1%E7%90%86/7665725?fromModule=lemma_inlink"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社会公共管理</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职能与国有资产出资人职能分开、不干预企业依法</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"https://baike.baidu.com/item/%E8%87%AA%E4%B8%BB%E7%BB%8F%E8%90%A5/2003633?fromModule=lemma_inlink"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自主经营</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的原则，实行权利、义务和责任相统一，管资产和管人、管事相结合的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"https://baike.baidu.com/item/%E5%9B%BD%E6%9C%89%E8%B5%84%E4%BA%A7%E7%AE%A1%E7%90%86%E4%BD%93%E5%88%B6/1192772?fromModule=lemma_inlink"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国有资产管理体制</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县级以上人民政府应当建立健全</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"https://baike.baidu.com/item/%E5%9B%BD%E6%9C%89%E8%B5%84%E4%BA%A7%E4%BF%9D%E5%80%BC%E5%A2%9E%E5%80%BC/5743035?fromModule=lemma_inlink"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国有资产保值增值</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考核和责任追究制度，落实企业国有资产保值增值责任。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第五条 省、设区的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"https://baike.baidu.com/item/%E5%B8%82%E4%BA%BA%E6%B0%91%E6%94%BF%E5%BA%9C/9308047?fromModule=lemma_inlink"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市人民政府</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设立国有资产监督管理委员会，作为本级人民政府</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"https://baike.baidu.com/item/%E7%9B%B4%E5%B1%9E%E7%89%B9%E8%AE%BE%E6%9C%BA%E6%9E%84/12012937?fromModule=lemma_inlink"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直属特设机构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根据本级人民政府授权履行出资人职责，依法对国家出资企业的国有资产进行监督管理。不单独设立国有资产监督管理委员会的设区的市、县（市、区）人民政府，应当授权一个部门或者机构承担国有资产监督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前款规定的国有资产监督管理委员会和承担国有资产监督管理职责的部门或机构统称</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"https://baike.baidu.com/item/%E5%9B%BD%E6%9C%89%E8%B5%84%E4%BA%A7%E7%9B%91%E7%9D%A3%E7%AE%A1%E7%90%86%E6%9C%BA%E6%9E%84/12752579?fromModule=lemma_inlink"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国有资产监督管理机构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对文化领域的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"https://baike.baidu.com/item/%E4%BC%81%E4%B8%9A%E5%9B%BD%E6%9C%89%E8%B5%84%E4%BA%A7/8516874?fromModule=lemma_inlink"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企业国有资产</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，国有资产监督管理机构应当依法履行</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"https://baike.baidu.com/item/%E5%9B%BD%E6%9C%89%E8%B5%84%E4%BA%A7%E5%9F%BA%E7%A1%80%E7%AE%A1%E7%90%86/12752581?fromModule=lemma_inlink"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国有资产基础管理</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职责，其他监督管理工作，可以委托</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"https://baike.baidu.com/item/%E6%9C%89%E5%85%B3%E9%83%A8%E9%97%A8/3200897?fromModule=lemma_inlink"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有关部门</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或者机构依据本条例实施。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第六条 国有资产监督管理机构对本级人民政府负责，向本级人民政府报告履行</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"https://baike.baidu.com/item/%E5%87%BA%E8%B5%84%E4%BA%BA%E8%81%8C%E8%B4%A3/6164659?fromModule=lemma_inlink"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出资人职责</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的情况，接受本级人民政府的监督和考核，对国有资产的保值增值负责。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上级人民政府国有资产监督管理机构依法对下级人民政府的国有资产监督管理工作进行指导和监督。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第七条 </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"https://baike.baidu.com/item/%E5%9B%BD%E6%9C%89%E8%B5%84%E4%BA%A7%E7%9B%91%E7%9D%A3%E7%AE%A1%E7%90%86%E6%9C%BA%E6%9E%84/12752579?fromModule=lemma_inlink"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国有资产监督管理机构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应当依法履行资产收益、参与重大决策和选择管理者等职责，保障</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"https://baike.baidu.com/item/%E5%87%BA%E8%B5%84%E4%BA%BA%E6%9D%83%E7%9B%8A/10883492?fromModule=lemma_inlink"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出资人权益</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，防止国有资产损失。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国有资产监督管理机构应当维护企业作为市场主体依法享有的权利，除依法履行出资人职责外，不得干预企业经营活动。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第八条 </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"https://baike.baidu.com/item/%E5%9B%BD%E5%AE%B6%E5%87%BA%E8%B5%84%E4%BC%81%E4%B8%9A/1604075?fromModule=lemma_inlink"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国家出资企业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有独立的法人财产，享有</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"https://baike.baidu.com/item/%E6%B3%95%E4%BA%BA%E8%B4%A2%E4%BA%A7%E6%9D%83/6210604?fromModule=lemma_inlink"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法人财产权</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国家出资企业应当按照决策、执行和监督分离的原则，建立和完善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"https://baike.baidu.com/item/%E6%B3%95%E4%BA%BA%E6%B2%BB%E7%90%86%E7%BB%93%E6%9E%84/1853615?fromModule=lemma_inlink"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法人治理结构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，提高企业管理的科学化、民主化、制度化水平，确保</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"https://baike.baidu.com/item/%E5%9B%BD%E6%9C%89%E8%B5%84%E4%BA%A7%E4%BF%9D%E5%80%BC%E5%A2%9E%E5%80%BC/5743035?fromModule=lemma_inlink"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国有资产保值增值</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国家出资企业应当依法从事经营活动，接受人民政府及其</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"https://baike.baidu.com/item/%E6%9C%89%E5%85%B3%E9%83%A8%E9%97%A8/3200897?fromModule=lemma_inlink"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有关部门</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、机构依法实施的管理和监督，对出资人负责，接受社会公众的监督，承担社会责任。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第九条 国家出资企业应当通过</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"https://baike.baidu.com/item/%E8%81%8C%E5%B7%A5%E4%BB%A3%E8%A1%A8%E5%A4%A7%E4%BC%9A/7944866?fromModule=lemma_inlink"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职工代表大会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或者其他形式，实行</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"https://baike.baidu.com/item/%E6%B0%91%E4%B8%BB%E7%AE%A1%E7%90%86/10970875?fromModule=lemma_inlink"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民主管理</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，建立和完善公平合理、公开透明、激励与约束相统一的薪酬体系，提高</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"https://baike.baidu.com/item/%E5%8A%B3%E5%8A%A8%E4%BF%9D%E6%8A%A4/2687567?fromModule=lemma_inlink"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劳动保护</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和安全生产水平，依法保护职工的合法权益。</w:t>
      </w:r>
      <w:r>
        <w:rPr>
          <w:rFonts w:hint="default" w:ascii="Helvetica" w:hAnsi="Helvetica" w:eastAsia="Helvetica" w:cs="Helvetica"/>
          <w:i w:val="0"/>
          <w:iCs w:val="0"/>
          <w:caps w:val="0"/>
          <w:color w:val="auto"/>
          <w:spacing w:val="0"/>
          <w:kern w:val="0"/>
          <w:sz w:val="21"/>
          <w:szCs w:val="21"/>
          <w:bdr w:val="none" w:color="auto" w:sz="0" w:space="0"/>
          <w:shd w:val="clear" w:fill="FFFFFF"/>
          <w:vertAlign w:val="baseline"/>
          <w:lang w:val="en-US" w:eastAsia="zh-CN" w:bidi="ar"/>
        </w:rPr>
        <w:t> [2]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第二章 国家出资企业管理者的选用与考核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第十条 县级以上人民政府应当建立健全国家出资企业管理者经营</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"https://baike.baidu.com/item/%E4%B8%9A%E7%BB%A9%E8%80%83%E6%A0%B8/5345191?fromModule=lemma_inlink"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业绩考核</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评价制度，创新适应</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"https://baike.baidu.com/item/%E7%8E%B0%E4%BB%A3%E4%BC%81%E4%B8%9A%E5%88%B6%E5%BA%A6/2260?fromModule=lemma_inlink"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现代企业制度</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要求的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"https://baike.baidu.com/item/%E6%BF%80%E5%8A%B1%E7%BA%A6%E6%9D%9F%E6%9C%BA%E5%88%B6/670975?fromModule=lemma_inlink"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激励约束机制</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，促进</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"https://baike.baidu.com/item/%E5%9B%BD%E5%AE%B6%E5%87%BA%E8%B5%84%E4%BC%81%E4%B8%9A/1604075?fromModule=lemma_inlink"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国家出资企业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持续健康发展。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第十一条 </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"https://baike.baidu.com/item/%E5%9B%BD%E6%9C%89%E8%B5%84%E4%BA%A7%E7%9B%91%E7%9D%A3%E7%AE%A1%E7%90%86%E6%9C%BA%E6%9E%84/12752579?fromModule=lemma_inlink"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国有资产监督管理机构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应当根据资产隶属关系和管理权限，依法任免或者建议任免国家出资企业管理者。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国家出资企业中应当由职工代表出任的董事、</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"https://baike.baidu.com/item/%E7%9B%91%E4%BA%8B/5055962?fromModule=lemma_inlink"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监事</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，依照有关法律、法规的规定由职工民主选举产生。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第十二条 </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"https://baike.baidu.com/item/%E5%9B%BD%E6%9C%89%E7%8B%AC%E8%B5%84/5056325?fromModule=lemma_inlink"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国有独资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企业的法定代表人由厂长（经理）担任；国有独资公司的法定代表人由国有资产监督管理机构在董事长、</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"https://baike.baidu.com/item/%E6%89%A7%E8%A1%8C%E8%91%A3%E4%BA%8B/5055924?fromModule=lemma_inlink"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执行董事</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、经理中指定；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"https://baike.baidu.com/item/%E5%9B%BD%E6%9C%89%E8%B5%84%E6%9C%AC/6120321?fromModule=lemma_inlink"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国有资本</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控股公司、国有资本</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"https://baike.baidu.com/item/%E5%8F%82%E8%82%A1%E5%85%AC%E5%8F%B8/5056234?fromModule=lemma_inlink"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参股公司</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法定代表人依照</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"https://baike.baidu.com/item/%E5%85%AC%E5%8F%B8%E7%AB%A0%E7%A8%8B/2339067?fromModule=lemma_inlink"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公司章程</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确定，并报</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"https://baike.baidu.com/item/%E5%9B%BD%E6%9C%89%E8%B5%84%E4%BA%A7%E7%9B%91%E7%9D%A3%E7%AE%A1%E7%90%86%E6%9C%BA%E6%9E%84/12752579?fromModule=lemma_inlink"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国有资产监督管理机构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法定代表人的职责应当在企业章程中明确规定。法定代表人应当按照法律、法规和企业章程的规定行使职权，并承担责任。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第十三条 未经国有资产监督管理机构批准，国有独资企业、国有独资公司、国有资本控股公司的法定代表人不得同时担任其他企业或者经济组织的法定代表人。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未经国有资产监督管理机构批准，</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"https://baike.baidu.com/item/%E5%9B%BD%E6%9C%89%E7%8B%AC%E8%B5%84/5056325?fromModule=lemma_inlink"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国有独资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企业、国有独资公司的董事、高级管理人员不得在其他企业、事业单位和经济组织兼职。经批准兼职的，不得擅自领取兼职报酬。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第十四条 国有资产监督管理机构对其履行</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"https://baike.baidu.com/item/%E5%87%BA%E8%B5%84%E4%BA%BA%E8%81%8C%E8%B4%A3/6164659?fromModule=lemma_inlink"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出资人职责</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的国家出资企业管理者</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"https://baike.baidu.com/item/%E7%BB%8F%E8%90%A5%E4%B8%9A%E7%BB%A9/12742310?fromModule=lemma_inlink"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经营业绩</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进行年度考核和任期考核，并依据考核结果确定其薪酬及奖惩。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"https://baike.baidu.com/item/%E5%9B%BD%E6%9C%89%E8%B5%84%E4%BA%A7%E7%9B%91%E7%9D%A3%E7%AE%A1%E7%90%86%E6%9C%BA%E6%9E%84/12752579?fromModule=lemma_inlink"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国有资产监督管理机构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对其委派的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"https://baike.baidu.com/item/%E5%9B%BD%E5%AE%B6%E5%87%BA%E8%B5%84%E4%BC%81%E4%B8%9A/1604075?fromModule=lemma_inlink"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国家出资企业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董事会成员进行考核时，应当将其在重大决策时的表决意见纳入考核内容。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第十五条 国有独资企业、国有独资公司和</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"https://baike.baidu.com/item/%E5%9B%BD%E6%9C%89%E8%B5%84%E6%9C%AC/6120321?fromModule=lemma_inlink"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国有资本</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控股公司的主要负责人，应当接受依法进行的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"https://baike.baidu.com/item/%E4%BB%BB%E6%9C%9F%E7%BB%8F%E6%B5%8E%E8%B4%A3%E4%BB%BB%E5%AE%A1%E8%AE%A1/389694?fromModule=lemma_inlink"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任期经济责任审计</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"https://baike.baidu.com/item/%E5%9B%BD%E6%9C%89%E7%8B%AC%E8%B5%84/5056325?fromModule=lemma_inlink"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国有独资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企业和国有独资公司再出资企业中的全资、控股企业的主要负责人，应当接受依法进行的任期经济责任审计，审计结果报国有资产监督管理机构备案。</w:t>
      </w:r>
      <w:r>
        <w:rPr>
          <w:rFonts w:hint="default" w:ascii="Helvetica" w:hAnsi="Helvetica" w:eastAsia="Helvetica" w:cs="Helvetica"/>
          <w:i w:val="0"/>
          <w:iCs w:val="0"/>
          <w:caps w:val="0"/>
          <w:color w:val="auto"/>
          <w:spacing w:val="0"/>
          <w:kern w:val="0"/>
          <w:sz w:val="21"/>
          <w:szCs w:val="21"/>
          <w:bdr w:val="none" w:color="auto" w:sz="0" w:space="0"/>
          <w:shd w:val="clear" w:fill="FFFFFF"/>
          <w:vertAlign w:val="baseline"/>
          <w:lang w:val="en-US" w:eastAsia="zh-CN" w:bidi="ar"/>
        </w:rPr>
        <w:t> [2]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第三章关系国有资产出资人权益的重大事项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第十六条 关系国有资产</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"https://baike.baidu.com/item/%E5%87%BA%E8%B5%84%E4%BA%BA%E6%9D%83%E7%9B%8A/10883492?fromModule=lemma_inlink"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出资人权益</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的重大事项是指：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（一）</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"https://baike.baidu.com/item/%E4%BC%81%E4%B8%9A%E5%90%88%E5%B9%B6/635005?fromModule=lemma_inlink"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企业合并</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、分立、改制、上市、解散、申请破产；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（二）增加或者减少</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"https://baike.baidu.com/item/%E6%B3%A8%E5%86%8C%E8%B5%84%E6%9C%AC/1080715?fromModule=lemma_inlink"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注册资本</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（三）</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"https://baike.baidu.com/item/%E4%BC%81%E4%B8%9A%E5%8F%91%E5%B1%95%E6%88%98%E7%95%A5/6255084?fromModule=lemma_inlink"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企业发展战略</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规划、年度投资计划、主营业务范围；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（四）企业年度</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"https://baike.baidu.com/item/%E8%B4%A2%E5%8A%A1%E9%A2%84%E7%AE%97/10088604?fromModule=lemma_inlink"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财务预算</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方案、决算方案、</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"https://baike.baidu.com/item/%E5%88%A9%E6%B6%A6%E5%88%86%E9%85%8D/3367112?fromModule=lemma_inlink"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利润分配</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（五）发行股票、债券；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（六）重大投融资、大额捐赠、为他人提供大额担保、转让重大财产；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（七）企业管理者薪酬、</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"https://baike.baidu.com/item/%E8%81%8C%E5%B7%A5%E5%B7%A5%E8%B5%84%E6%80%BB%E9%A2%9D/2312507?fromModule=lemma_inlink"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职工工资总额</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（八）法律、法规和企业章程规定的其他重大事项。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上述重大事项的批准或者决定，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"https://baike.baidu.com/item/%E5%9B%BD%E6%9C%89%E8%B5%84%E4%BA%A7%E7%9B%91%E7%9D%A3%E7%AE%A1%E7%90%86%E6%9C%BA%E6%9E%84/12752579?fromModule=lemma_inlink"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国有资产监督管理机构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和</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"https://baike.baidu.com/item/%E5%9B%BD%E5%AE%B6%E5%87%BA%E8%B5%84%E4%BC%81%E4%B8%9A/1604075?fromModule=lemma_inlink"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国家出资企业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应当按照法律、法规和企业章程规定的权限和程序执行。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第十七条 国家出资企业的改制、</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"https://baike.baidu.com/item/%E5%85%B3%E8%81%94%E4%BA%A4%E6%98%93/272663?fromModule=lemma_inlink"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关联交易</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、资产评估、</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"https://baike.baidu.com/item/%E5%9B%BD%E6%9C%89%E8%B5%84%E4%BA%A7%E8%BD%AC%E8%AE%A9/1621415?fromModule=lemma_inlink"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国有资产转让</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等重大事项依照《</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"https://baike.baidu.com/item/%E4%B8%AD%E5%8D%8E%E4%BA%BA%E6%B0%91%E5%85%B1%E5%92%8C%E5%9B%BD%E4%BC%81%E4%B8%9A%E5%9B%BD%E6%9C%89%E8%B5%84%E4%BA%A7%E6%B3%95/7165596?fromModule=lemma_inlink"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中华人民共和国企业国有资产法</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第十八条 国家出资企业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"https://baike.baidu.com/item/%E5%8F%91%E8%A1%8C%E5%80%BA%E5%88%B8/4022363?fromModule=lemma_inlink"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发行债券</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、投资等事项，法律、行政法规规定应当报经人民政府或者人民政府</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"https://baike.baidu.com/item/%E6%9C%89%E5%85%B3%E9%83%A8%E9%97%A8/3200897?fromModule=lemma_inlink"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有关部门</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、机构批准、核准或者备案的，依照其规定。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第十九条 国家出资企业在境外设立企业的，企业的产权应当由企业法人持有，确需以</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"https://baike.baidu.com/item/%E8%87%AA%E7%84%B6%E4%BA%BA/1465?fromModule=lemma_inlink"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自然人</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名义持有企业股权、物业产权及其他投资权益的，应当按照有</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"https://baike.baidu.com/item/%E5%85%B3%E5%A2%83/1647480?fromModule=lemma_inlink"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关境</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外国有资产监督管理的规定履行相关法律手续。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第二十条 </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"https://baike.baidu.com/item/%E5%9B%BD%E6%9C%89%E8%B5%84%E4%BA%A7%E7%9B%91%E7%9D%A3%E7%AE%A1%E7%90%86%E6%9C%BA%E6%9E%84/12752579?fromModule=lemma_inlink"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国有资产监督管理机构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依照法律、行政法规的规定，制定或者参与制定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"https://baike.baidu.com/item/%E5%9B%BD%E5%AE%B6%E5%87%BA%E8%B5%84%E4%BC%81%E4%B8%9A/1604075?fromModule=lemma_inlink"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国家出资企业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的章程。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"https://baike.baidu.com/item/%E5%9B%BD%E6%9C%89%E7%8B%AC%E8%B5%84/5056325?fromModule=lemma_inlink"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国有独资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企业、国有独资公司再出资设立境外企业，在办理境外的相关法律手续之前，应当将拟设立境外企业的章程报国有资产监督管理机构备案。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第二十一条 国有资产监督管理机构和国家出资企业应当根据法律、法规和企业章程规定的权限对国家出资企业再出资企业的重大事项进行监督和管理。</w:t>
      </w:r>
      <w:r>
        <w:rPr>
          <w:rFonts w:hint="default" w:ascii="Helvetica" w:hAnsi="Helvetica" w:eastAsia="Helvetica" w:cs="Helvetica"/>
          <w:i w:val="0"/>
          <w:iCs w:val="0"/>
          <w:caps w:val="0"/>
          <w:color w:val="auto"/>
          <w:spacing w:val="0"/>
          <w:kern w:val="0"/>
          <w:sz w:val="21"/>
          <w:szCs w:val="21"/>
          <w:bdr w:val="none" w:color="auto" w:sz="0" w:space="0"/>
          <w:shd w:val="clear" w:fill="FFFFFF"/>
          <w:vertAlign w:val="baseline"/>
          <w:lang w:val="en-US" w:eastAsia="zh-CN" w:bidi="ar"/>
        </w:rPr>
        <w:t> [2]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第四章 国有资本经营预算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第二十二条 县级以上人民政府应当建立健全</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"https://baike.baidu.com/item/%E5%9B%BD%E6%9C%89%E8%B5%84%E6%9C%AC%E7%BB%8F%E8%90%A5%E9%A2%84%E7%AE%97%E5%88%B6%E5%BA%A6/4696147?fromModule=lemma_inlink"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国有资本经营预算制度</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，对</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"https://baike.baidu.com/item/%E5%9B%BD%E6%9C%89%E8%B5%84%E6%9C%AC/6120321?fromModule=lemma_inlink"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国有资本</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收入及其支出实行</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"https://baike.baidu.com/item/%E9%A2%84%E7%AE%97%E7%AE%A1%E7%90%86/1925942?fromModule=lemma_inlink"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预算管理</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第二十三条 下列国有资本收入及其支出应当编制</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"https://baike.baidu.com/item/%E5%9B%BD%E6%9C%89%E8%B5%84%E6%9C%AC%E7%BB%8F%E8%90%A5%E9%A2%84%E7%AE%97/11038003?fromModule=lemma_inlink"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国有资本经营预算</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（一）从</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"https://baike.baidu.com/item/%E5%9B%BD%E5%AE%B6%E5%87%BA%E8%B5%84%E4%BC%81%E4%B8%9A/1604075?fromModule=lemma_inlink"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国家出资企业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分得的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"https://baike.baidu.com/item/%E5%88%A9%E6%B6%A6/2714509?fromModule=lemma_inlink"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利润</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（二）</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"https://baike.baidu.com/item/%E5%9B%BD%E6%9C%89%E8%B5%84%E4%BA%A7%E8%BD%AC%E8%AE%A9/1621415?fromModule=lemma_inlink"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国有资产转让</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（三）从国家出资企业取得的清算收入；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（四）其他国有资本收入。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国有资本经营预算支出包括：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（一）</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"https://baike.baidu.com/item/%E8%B4%B9%E7%94%A8%E6%80%A7%E6%94%AF%E5%87%BA/12803283?fromModule=lemma_inlink"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费用性支出</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，即国家出资企业改革成本支出、</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"https://baike.baidu.com/item/%E5%9B%BD%E6%9C%89%E8%B5%84%E4%BA%A7%E7%9B%91%E7%9D%A3%E7%AE%A1%E7%90%86%E6%9C%BA%E6%9E%84/12752579?fromModule=lemma_inlink"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国有资产监督管理机构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的监管费用支出等；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（二）</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"https://baike.baidu.com/item/%E8%B5%84%E6%9C%AC%E6%80%A7%E6%94%AF%E5%87%BA/9899951?fromModule=lemma_inlink"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资本性支出</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，即对</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"https://baike.baidu.com/item/%E5%9B%BD%E5%AE%B6%E5%87%BA%E8%B5%84%E4%BC%81%E4%B8%9A/1604075?fromModule=lemma_inlink"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国家出资企业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和重点产业资本性投入等；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（三）县级以上人民政府规定的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"https://baike.baidu.com/item/%E5%85%B6%E4%BB%96%E6%94%AF%E5%87%BA/12576849?fromModule=lemma_inlink"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其他支出</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第二十四条 县级以上人民政府财政部门负责</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"https://baike.baidu.com/item/%E5%9B%BD%E6%9C%89%E8%B5%84%E6%9C%AC%E7%BB%8F%E8%90%A5%E9%A2%84%E7%AE%97/11038003?fromModule=lemma_inlink"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国有资本经营预算</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草案的编制工作，国有资产监督管理机构向财政部门提出国有资本经营预算建议草案。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第二十五条 国家出资企业应当依照国家有关法律、法规和企业章程分配利润。</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"https://baike.baidu.com/item/%E5%9B%BD%E6%9C%89%E8%B5%84%E4%BA%A7%E7%9B%91%E7%9D%A3%E7%AE%A1%E7%90%86%E6%9C%BA%E6%9E%84/12752579?fromModule=lemma_inlink"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国有资产监督管理机构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应当监督国家出资企业及时、足额上缴</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"https://baike.baidu.com/item/%E5%9B%BD%E6%9C%89%E8%B5%84%E6%9C%AC/6120321?fromModule=lemma_inlink"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国有资本</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第二十六条 国有资本经营预算按年度单独编制，纳入本级人民政府</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"https://baike.baidu.com/item/%E9%A2%84%E7%AE%97/1051041?fromModule=lemma_inlink"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预算</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，报本级</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"https://baike.baidu.com/item/%E4%BA%BA%E6%B0%91%E4%BB%A3%E8%A1%A8%E5%A4%A7%E4%BC%9A/792255?fromModule=lemma_inlink"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人民代表大会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审查批准。</w:t>
      </w:r>
      <w:r>
        <w:rPr>
          <w:rFonts w:hint="default" w:ascii="Helvetica" w:hAnsi="Helvetica" w:eastAsia="Helvetica" w:cs="Helvetica"/>
          <w:i w:val="0"/>
          <w:iCs w:val="0"/>
          <w:caps w:val="0"/>
          <w:color w:val="auto"/>
          <w:spacing w:val="0"/>
          <w:kern w:val="0"/>
          <w:sz w:val="21"/>
          <w:szCs w:val="21"/>
          <w:bdr w:val="none" w:color="auto" w:sz="0" w:space="0"/>
          <w:shd w:val="clear" w:fill="FFFFFF"/>
          <w:vertAlign w:val="baseline"/>
          <w:lang w:val="en-US" w:eastAsia="zh-CN" w:bidi="ar"/>
        </w:rPr>
        <w:t> [2]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第五章 国有资产监督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第二十七条 县级以上人民政府应当对</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"https://baike.baidu.com/item/%E5%9B%BD%E6%9C%89%E8%B5%84%E4%BA%A7%E7%9B%91%E7%9D%A3%E7%AE%A1%E7%90%86%E6%9C%BA%E6%9E%84/12752579?fromModule=lemma_inlink"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国有资产监督管理机构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履行</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"https://baike.baidu.com/item/%E5%87%BA%E8%B5%84%E4%BA%BA%E8%81%8C%E8%B4%A3/6164659?fromModule=lemma_inlink"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出资人职责</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的情况进行监督。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县级以上人民政府审计机关依法对</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"https://baike.baidu.com/item/%E5%9B%BD%E6%9C%89%E8%B5%84%E6%9C%AC%E7%BB%8F%E8%90%A5%E9%A2%84%E7%AE%97/11038003?fromModule=lemma_inlink"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国有资本经营预算</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的执行情况和属于审计监督对象的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"https://baike.baidu.com/item/%E5%9B%BD%E5%AE%B6%E5%87%BA%E8%B5%84%E4%BC%81%E4%B8%9A/1604075?fromModule=lemma_inlink"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国家出资企业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进行审计监督。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第二十八条 国有资产监督管理机构应当依照国家有关规定，加强</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"https://baike.baidu.com/item/%E4%BC%81%E4%B8%9A%E5%9B%BD%E6%9C%89%E8%B5%84%E4%BA%A7/8516874?fromModule=lemma_inlink"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企业国有资产</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"https://baike.baidu.com/item/%E4%BA%A7%E6%9D%83%E7%95%8C%E5%AE%9A/1976677?fromModule=lemma_inlink"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产权界定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、产权登记、</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"https://baike.baidu.com/item/%E6%B8%85%E4%BA%A7%E6%A0%B8%E8%B5%84/7931381?fromModule=lemma_inlink"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清产核资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、资产统计、资产评估监管、综合评价等基础管理工作，明晰产权归属，理顺产权关系，对企业国有资产的分布、变动等情况进行全方位动态监督管理。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第二十九条 国有资产监督管理机构应当制定和完善企业国有资产转让制度，依法履行监督管理职责，促进企业国有资产合理流动，防止企业国有资产损失。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企业国有资产转让过程中，有违反法定程序或者超越权限擅自转让、恶意串通低价转让、采取欺诈隐瞒等手段侵占企业国有资产等违法行为的，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"https://baike.baidu.com/item/%E5%9B%BD%E6%9C%89%E8%B5%84%E4%BA%A7%E7%9B%91%E7%9D%A3%E7%AE%A1%E7%90%86%E6%9C%BA%E6%9E%84/12752579?fromModule=lemma_inlink"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国有资产监督管理机构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应当及时终止转让活动，必要时应当依法向人民法院提起诉讼，确认转让行为无效。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第三十条 国有资产监督管理机构应当完善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"https://baike.baidu.com/item/%E4%BC%81%E4%B8%9A%E5%9B%BD%E6%9C%89%E8%B5%84%E4%BA%A7/8516874?fromModule=lemma_inlink"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企业国有资产</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损失责任追究制度，对因违反法律、法规和企业章程，或者因重大决策失误及严重</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"https://baike.baidu.com/item/%E7%BB%8F%E8%90%A5%E7%AE%A1%E7%90%86/6088712?fromModule=lemma_inlink"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经营管理</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不善，造成企业国有资产损失的企业管理者进行责任追究，并监督和指导</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"https://baike.baidu.com/item/%E5%9B%BD%E5%AE%B6%E5%87%BA%E8%B5%84%E4%BC%81%E4%B8%9A/1604075?fromModule=lemma_inlink"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国家出资企业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开展内部</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"https://baike.baidu.com/item/%E8%B5%84%E4%BA%A7%E6%8D%9F%E5%A4%B1/7352344?fromModule=lemma_inlink"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资产损失</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责任追究工作。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第三十一条 </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"https://baike.baidu.com/item/%E5%9B%BD%E6%9C%89%E7%8B%AC%E8%B5%84/5056325?fromModule=lemma_inlink"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国有独资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企业厂长（经理）、国有独资公司董事会、监事会或者</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"https://baike.baidu.com/item/%E7%9B%91%E4%BA%8B/5055962?fromModule=lemma_inlink"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监事</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应当按照法律、法规和企业章程的规定向</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"https://baike.baidu.com/item/%E5%9B%BD%E6%9C%89%E8%B5%84%E4%BA%A7%E7%9B%91%E7%9D%A3%E7%AE%A1%E7%90%86%E6%9C%BA%E6%9E%84/12752579?fromModule=lemma_inlink"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国有资产监督管理机构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报告工作。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国有资产监督管理机构依法审议批准国有独资企业厂长（经理）报告、国有独资公司董事会报告、监事会或者监事报告。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国有独资企业、国有独资公司出现重大</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"https://baike.baidu.com/item/%E6%8A%95%E8%B5%84%E6%8D%9F%E5%A4%B1/3063767?fromModule=lemma_inlink"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投资损失</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、发生重大</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"https://baike.baidu.com/item/%E5%AE%89%E5%85%A8%E7%94%9F%E4%BA%A7%E4%BA%8B%E6%95%85/6986754?fromModule=lemma_inlink"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安全生产事故</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等影响企业正常经营的重大事件，应当及时向国有资产监督管理机构报告；</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"https://baike.baidu.com/item/%E5%9B%BD%E6%9C%89%E8%B5%84%E6%9C%AC/6120321?fromModule=lemma_inlink"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国有资本</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控股公司、国有资本</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"https://baike.baidu.com/item/%E5%8F%82%E8%82%A1%E5%85%AC%E5%8F%B8/5056234?fromModule=lemma_inlink"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参股公司</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发生上述重大事件的，国有资产监督管理机构委派的股东代表应当及时向国有资产监督管理机构报告。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第三十二条 县级以上人民政府应当依法向社会公众公布国有资产状况和国有资产监督管理工作情况，接受社会公众的监督。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任何单位和个人有权对造成国有资产损失的行为向有关部门进行检举和控告。</w:t>
      </w:r>
      <w:r>
        <w:rPr>
          <w:rFonts w:hint="default" w:ascii="Helvetica" w:hAnsi="Helvetica" w:eastAsia="Helvetica" w:cs="Helvetica"/>
          <w:i w:val="0"/>
          <w:iCs w:val="0"/>
          <w:caps w:val="0"/>
          <w:color w:val="auto"/>
          <w:spacing w:val="0"/>
          <w:kern w:val="0"/>
          <w:sz w:val="21"/>
          <w:szCs w:val="21"/>
          <w:bdr w:val="none" w:color="auto" w:sz="0" w:space="0"/>
          <w:shd w:val="clear" w:fill="FFFFFF"/>
          <w:vertAlign w:val="baseline"/>
          <w:lang w:val="en-US" w:eastAsia="zh-CN" w:bidi="ar"/>
        </w:rPr>
        <w:t> [2]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第三十三条 违反本条例规定的行为，法律、行政法规已规定法律责任的，从其规定；法律、行政法规未规定法律责任的，依照本条例的规定执行。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第三十四条 违反本条例规定，</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"https://baike.baidu.com/item/%E5%9B%BD%E6%9C%89%E7%8B%AC%E8%B5%84/5056325?fromModule=lemma_inlink"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国有独资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企业、国有独资公司的董事、高级管理人员未经批准在其他企业、事业单位和经济组织兼职或者擅自领取兼职报酬的，由</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"https://baike.baidu.com/item/%E5%9B%BD%E6%9C%89%E8%B5%84%E4%BA%A7%E7%9B%91%E7%9D%A3%E7%AE%A1%E7%90%86%E6%9C%BA%E6%9E%84/12752579?fromModule=lemma_inlink"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国有资产监督管理机构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"https://baike.baidu.com/item/%E8%B4%A3%E4%BB%A4%E6%94%B9%E6%AD%A3/11024642?fromModule=lemma_inlink"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责令改正</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，并依法给予处分。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国有独资企业、国有独资公司、</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"https://baike.baidu.com/item/%E5%9B%BD%E6%9C%89%E8%B5%84%E6%9C%AC/6120321?fromModule=lemma_inlink"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国有资本</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控股公司的法定代表人未经批准同时担任其他企业或者经济组织的法定代表人的，由国有资产监督管理机构责令改正，并依法给予处分。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第三十五条 违反本条例规定，国家出资企业管理者未经批准或者未办理有关法律手续，擅自以自然人名义持有境外设立企业股权、物业产权及其他投资权益的，由国有资产监督管理机构责令改正；造成国有资产损失的，依法承担赔偿责任；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第三十六条 违反本条例规定，发生影响企业正常经营的重大事件，</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"https://baike.baidu.com/item/%E5%9B%BD%E6%9C%89%E7%8B%AC%E8%B5%84/5056325?fromModule=lemma_inlink"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国有独资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企业、国有独资公司以及</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"https://baike.baidu.com/item/%E5%9B%BD%E6%9C%89%E8%B5%84%E6%9C%AC/6120321?fromModule=lemma_inlink"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国有资本</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控股公司、国有资本</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"https://baike.baidu.com/item/%E5%8F%82%E8%82%A1%E5%85%AC%E5%8F%B8/5056234?fromModule=lemma_inlink"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参股公司</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的股东代表未及时报告的，由</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"https://baike.baidu.com/item/%E5%9B%BD%E6%9C%89%E8%B5%84%E4%BA%A7%E7%9B%91%E7%9D%A3%E7%AE%A1%E7%90%86%E6%9C%BA%E6%9E%84/12752579?fromModule=lemma_inlink"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国有资产监督管理机构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予以</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"https://baike.baidu.com/item/%E9%80%9A%E6%8A%A5%E6%89%B9%E8%AF%84/12618554?fromModule=lemma_inlink"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通报批评</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；情节严重的，对直接负责的企业管理者或者其他直接责任人依法给予处分。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第三十七条 县级以上人民政府、</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instrText xml:space="preserve"> HYPERLINK "https://baike.baidu.com/item/%E6%9C%89%E5%85%B3%E9%83%A8%E9%97%A8/3200897?fromModule=lemma_inlink" \t "https://baike.baidu.com/item/%E5%B1%B1%E4%B8%9C%E7%9C%81%E4%BC%81%E4%B8%9A%E5%9B%BD%E6%9C%89%E8%B5%84%E4%BA%A7%E7%9B%91%E7%9D%A3%E7%AE%A1%E7%90%86%E6%9D%A1%E4%BE%8B/_blank" </w:instrTex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auto"/>
          <w:spacing w:val="0"/>
          <w:sz w:val="21"/>
          <w:szCs w:val="21"/>
          <w:u w:val="none"/>
          <w:bdr w:val="none" w:color="auto" w:sz="0" w:space="0"/>
          <w:shd w:val="clear" w:fill="FFFFFF"/>
        </w:rPr>
        <w:t>有关部门</w:t>
      </w:r>
      <w:r>
        <w:rPr>
          <w:rFonts w:hint="default" w:ascii="Helvetica" w:hAnsi="Helvetica" w:eastAsia="Helvetica" w:cs="Helvetica"/>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和机构及其工作人员在国有资产监督管理工作中滥用职权、玩忽职守、徇私舞弊的，依法给予处分；构成犯罪的，依法追究刑事责任。</w:t>
      </w:r>
      <w:r>
        <w:rPr>
          <w:rFonts w:hint="default" w:ascii="Helvetica" w:hAnsi="Helvetica" w:eastAsia="Helvetica" w:cs="Helvetica"/>
          <w:i w:val="0"/>
          <w:iCs w:val="0"/>
          <w:caps w:val="0"/>
          <w:color w:val="auto"/>
          <w:spacing w:val="0"/>
          <w:kern w:val="0"/>
          <w:sz w:val="21"/>
          <w:szCs w:val="21"/>
          <w:bdr w:val="none" w:color="auto" w:sz="0" w:space="0"/>
          <w:shd w:val="clear" w:fill="FFFFFF"/>
          <w:vertAlign w:val="baseline"/>
          <w:lang w:val="en-US" w:eastAsia="zh-CN" w:bidi="ar"/>
        </w:rPr>
        <w:t> [2]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bdr w:val="none" w:color="auto" w:sz="0" w:space="0"/>
          <w:shd w:val="clear" w:fill="FFFFFF"/>
          <w:lang w:val="en-US" w:eastAsia="zh-CN" w:bidi="ar"/>
        </w:rPr>
        <w:t>第三十八条 本条例自2012年3月1日起施行。</w:t>
      </w:r>
      <w:r>
        <w:rPr>
          <w:rFonts w:hint="default" w:ascii="Helvetica" w:hAnsi="Helvetica" w:eastAsia="Helvetica" w:cs="Helvetica"/>
          <w:i w:val="0"/>
          <w:iCs w:val="0"/>
          <w:caps w:val="0"/>
          <w:color w:val="auto"/>
          <w:spacing w:val="0"/>
          <w:kern w:val="0"/>
          <w:sz w:val="21"/>
          <w:szCs w:val="21"/>
          <w:bdr w:val="none" w:color="auto" w:sz="0" w:space="0"/>
          <w:shd w:val="clear" w:fill="FFFFFF"/>
          <w:vertAlign w:val="baseline"/>
          <w:lang w:val="en-US" w:eastAsia="zh-CN" w:bidi="ar"/>
        </w:rPr>
        <w:t> </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MDRhYTQ0MDFlMjlhYzc0YzZmODdkZmM4OTY1YTcifQ=="/>
  </w:docVars>
  <w:rsids>
    <w:rsidRoot w:val="2A76504C"/>
    <w:rsid w:val="2A76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2024-05-17T01:06:00Z</dcterms:created>
  <dc:creator>Administrator</dc:creator>
  <cp:lastModifiedBy>Administrator</cp:lastModifiedBy>
  <dcterms:modified xsi:type="dcterms:W3CDTF">2024-05-17T01:08:09Z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3E18E4AAC6244EC0A7587E3997E48418_11</vt:lpwstr>
  </property>
</Properties>
</file>